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Template for Submission to the "MARCOS PINOTTI" Award: Please strictly follow the template (Arial Narrow 12, bold).</w:t>
      </w:r>
    </w:p>
    <w:bookmarkStart w:colFirst="0" w:colLast="0" w:name="30j0zll" w:id="0"/>
    <w:bookmarkEnd w:id="0"/>
    <w:bookmarkStart w:colFirst="0" w:colLast="0" w:name="gjdgxs" w:id="1"/>
    <w:bookmarkEnd w:id="1"/>
    <w:p w:rsidR="00000000" w:rsidDel="00000000" w:rsidP="00000000" w:rsidRDefault="00000000" w:rsidRPr="00000000" w14:paraId="00000002">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03">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Edson Araújo Batista</w:t>
      </w:r>
      <w:r w:rsidDel="00000000" w:rsidR="00000000" w:rsidRPr="00000000">
        <w:rPr>
          <w:rFonts w:ascii="Arial Narrow" w:cs="Arial Narrow" w:eastAsia="Arial Narrow" w:hAnsi="Arial Narrow"/>
          <w:sz w:val="22"/>
          <w:szCs w:val="22"/>
          <w:vertAlign w:val="superscript"/>
          <w:rtl w:val="0"/>
        </w:rPr>
        <w:t xml:space="preserve">1</w:t>
      </w:r>
      <w:r w:rsidDel="00000000" w:rsidR="00000000" w:rsidRPr="00000000">
        <w:rPr>
          <w:rFonts w:ascii="Arial Narrow" w:cs="Arial Narrow" w:eastAsia="Arial Narrow" w:hAnsi="Arial Narrow"/>
          <w:sz w:val="22"/>
          <w:szCs w:val="22"/>
          <w:rtl w:val="0"/>
        </w:rPr>
        <w:t xml:space="preserve">*, João Carlos da Silva</w:t>
      </w:r>
      <w:r w:rsidDel="00000000" w:rsidR="00000000" w:rsidRPr="00000000">
        <w:rPr>
          <w:rFonts w:ascii="Arial Narrow" w:cs="Arial Narrow" w:eastAsia="Arial Narrow" w:hAnsi="Arial Narrow"/>
          <w:sz w:val="22"/>
          <w:szCs w:val="22"/>
          <w:vertAlign w:val="superscript"/>
          <w:rtl w:val="0"/>
        </w:rPr>
        <w:t xml:space="preserve">1</w:t>
      </w:r>
      <w:r w:rsidDel="00000000" w:rsidR="00000000" w:rsidRPr="00000000">
        <w:rPr>
          <w:rFonts w:ascii="Arial Narrow" w:cs="Arial Narrow" w:eastAsia="Arial Narrow" w:hAnsi="Arial Narrow"/>
          <w:sz w:val="22"/>
          <w:szCs w:val="22"/>
          <w:rtl w:val="0"/>
        </w:rPr>
        <w:t xml:space="preserve">, Luiz Eduardo Pinto Gomes</w:t>
      </w:r>
      <w:r w:rsidDel="00000000" w:rsidR="00000000" w:rsidRPr="00000000">
        <w:rPr>
          <w:rFonts w:ascii="Arial Narrow" w:cs="Arial Narrow" w:eastAsia="Arial Narrow" w:hAnsi="Arial Narrow"/>
          <w:sz w:val="22"/>
          <w:szCs w:val="22"/>
          <w:vertAlign w:val="superscript"/>
          <w:rtl w:val="0"/>
        </w:rPr>
        <w:t xml:space="preserve">2</w:t>
      </w:r>
      <w:r w:rsidDel="00000000" w:rsidR="00000000" w:rsidRPr="00000000">
        <w:rPr>
          <w:rFonts w:ascii="Arial Narrow" w:cs="Arial Narrow" w:eastAsia="Arial Narrow" w:hAnsi="Arial Narrow"/>
          <w:sz w:val="22"/>
          <w:szCs w:val="22"/>
          <w:rtl w:val="0"/>
        </w:rPr>
        <w:t xml:space="preserve"> (Arial Narrow 11)</w:t>
      </w:r>
    </w:p>
    <w:p w:rsidR="00000000" w:rsidDel="00000000" w:rsidP="00000000" w:rsidRDefault="00000000" w:rsidRPr="00000000" w14:paraId="00000004">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 blank line &gt;</w:t>
      </w:r>
    </w:p>
    <w:p w:rsidR="00000000" w:rsidDel="00000000" w:rsidP="00000000" w:rsidRDefault="00000000" w:rsidRPr="00000000" w14:paraId="00000005">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*edson.batista@metalmat.ufrj.br, undergraduate or graduate students (master’s, and PhD) (Arial Narrow 10, italic)</w:t>
      </w:r>
    </w:p>
    <w:p w:rsidR="00000000" w:rsidDel="00000000" w:rsidP="00000000" w:rsidRDefault="00000000" w:rsidRPr="00000000" w14:paraId="00000006">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vertAlign w:val="superscript"/>
          <w:rtl w:val="0"/>
        </w:rPr>
        <w:t xml:space="preserve">1</w:t>
      </w:r>
      <w:r w:rsidDel="00000000" w:rsidR="00000000" w:rsidRPr="00000000">
        <w:rPr>
          <w:rFonts w:ascii="Arial Narrow" w:cs="Arial Narrow" w:eastAsia="Arial Narrow" w:hAnsi="Arial Narrow"/>
          <w:i w:val="1"/>
          <w:sz w:val="20"/>
          <w:szCs w:val="20"/>
          <w:rtl w:val="0"/>
        </w:rPr>
        <w:t xml:space="preserve">Laboratory of Advanced Materials, PEMM-COPPE-UFRJ, CP 68505, 21941-972, Rio de Janeiro, RJ, Brazil</w:t>
      </w:r>
    </w:p>
    <w:p w:rsidR="00000000" w:rsidDel="00000000" w:rsidP="00000000" w:rsidRDefault="00000000" w:rsidRPr="00000000" w14:paraId="00000007">
      <w:pP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vertAlign w:val="superscript"/>
          <w:rtl w:val="0"/>
        </w:rPr>
        <w:t xml:space="preserve">2</w:t>
      </w:r>
      <w:r w:rsidDel="00000000" w:rsidR="00000000" w:rsidRPr="00000000">
        <w:rPr>
          <w:rFonts w:ascii="Arial Narrow" w:cs="Arial Narrow" w:eastAsia="Arial Narrow" w:hAnsi="Arial Narrow"/>
          <w:i w:val="1"/>
          <w:sz w:val="20"/>
          <w:szCs w:val="20"/>
          <w:rtl w:val="0"/>
        </w:rPr>
        <w:t xml:space="preserve">HMF Research Center, Av. Central 151, 32900-002, Belo Horizonte, MG, Brazil</w:t>
      </w:r>
    </w:p>
    <w:p w:rsidR="00000000" w:rsidDel="00000000" w:rsidP="00000000" w:rsidRDefault="00000000" w:rsidRPr="00000000" w14:paraId="00000008">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 blank line &gt;</w:t>
      </w:r>
    </w:p>
    <w:p w:rsidR="00000000" w:rsidDel="00000000" w:rsidP="00000000" w:rsidRDefault="00000000" w:rsidRPr="00000000" w14:paraId="00000009">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Abstract</w:t>
      </w:r>
    </w:p>
    <w:p w:rsidR="00000000" w:rsidDel="00000000" w:rsidP="00000000" w:rsidRDefault="00000000" w:rsidRPr="00000000" w14:paraId="0000000A">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Arial Narrow 11. 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 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w:t>
      </w:r>
      <w:r w:rsidDel="00000000" w:rsidR="00000000" w:rsidRPr="00000000">
        <w:rPr>
          <w:rFonts w:ascii="Arial Narrow" w:cs="Arial Narrow" w:eastAsia="Arial Narrow" w:hAnsi="Arial Narrow"/>
          <w:b w:val="1"/>
          <w:color w:val="ff0000"/>
          <w:sz w:val="22"/>
          <w:szCs w:val="22"/>
          <w:u w:val="single"/>
          <w:rtl w:val="0"/>
        </w:rPr>
        <w:t xml:space="preserve">The text should not exceed eight lines</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0B">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Keywords: keyword one, keyword two, keyword three (maximum of five keywords).</w:t>
      </w:r>
    </w:p>
    <w:p w:rsidR="00000000" w:rsidDel="00000000" w:rsidP="00000000" w:rsidRDefault="00000000" w:rsidRPr="00000000" w14:paraId="0000000C">
      <w:pPr>
        <w:jc w:val="both"/>
        <w:rPr>
          <w:rFonts w:ascii="Arial Narrow" w:cs="Arial Narrow" w:eastAsia="Arial Narrow" w:hAnsi="Arial Narrow"/>
          <w:sz w:val="22"/>
          <w:szCs w:val="22"/>
        </w:rPr>
        <w:sectPr>
          <w:headerReference r:id="rId6" w:type="default"/>
          <w:pgSz w:h="16840" w:w="11900" w:orient="portrait"/>
          <w:pgMar w:bottom="1134" w:top="1985" w:left="1418" w:right="1418" w:header="851" w:footer="567"/>
          <w:pgNumType w:start="1"/>
        </w:sectPr>
      </w:pPr>
      <w:r w:rsidDel="00000000" w:rsidR="00000000" w:rsidRPr="00000000">
        <w:rPr>
          <w:rtl w:val="0"/>
        </w:rPr>
      </w:r>
    </w:p>
    <w:p w:rsidR="00000000" w:rsidDel="00000000" w:rsidP="00000000" w:rsidRDefault="00000000" w:rsidRPr="00000000" w14:paraId="0000000D">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Introduction</w:t>
      </w:r>
    </w:p>
    <w:p w:rsidR="00000000" w:rsidDel="00000000" w:rsidP="00000000" w:rsidRDefault="00000000" w:rsidRPr="00000000" w14:paraId="0000000E">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This document is the template for papers submitted to the PEMM Panel 2025. The main body text should be written in Arial Narrow 11, single-spaced, justified, and without paragraph indentation. Captions for figures, tables, equations, acknowledgments, and references should be in Arial Narrow 10.</w:t>
      </w:r>
    </w:p>
    <w:p w:rsidR="00000000" w:rsidDel="00000000" w:rsidP="00000000" w:rsidRDefault="00000000" w:rsidRPr="00000000" w14:paraId="0000000F">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Please maintain a spacing of six points before starting each paragraph, except within tables, which should have no paragraph spacing. </w:t>
      </w:r>
      <w:r w:rsidDel="00000000" w:rsidR="00000000" w:rsidRPr="00000000">
        <w:rPr>
          <w:rFonts w:ascii="Arial Narrow" w:cs="Arial Narrow" w:eastAsia="Arial Narrow" w:hAnsi="Arial Narrow"/>
          <w:b w:val="1"/>
          <w:sz w:val="22"/>
          <w:szCs w:val="22"/>
          <w:rtl w:val="0"/>
        </w:rPr>
        <w:t xml:space="preserve">The maximum length of the extended abstract, including references, is two pages. Submissions exceeding this limit or not adhering to the formatting guidelines will be returned for adjustments.</w:t>
      </w:r>
      <w:r w:rsidDel="00000000" w:rsidR="00000000" w:rsidRPr="00000000">
        <w:rPr>
          <w:rtl w:val="0"/>
        </w:rPr>
      </w:r>
    </w:p>
    <w:p w:rsidR="00000000" w:rsidDel="00000000" w:rsidP="00000000" w:rsidRDefault="00000000" w:rsidRPr="00000000" w14:paraId="00000010">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11">
      <w:pPr>
        <w:spacing w:before="120" w:lineRule="auto"/>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Materials and Methods</w:t>
      </w:r>
    </w:p>
    <w:p w:rsidR="00000000" w:rsidDel="00000000" w:rsidP="00000000" w:rsidRDefault="00000000" w:rsidRPr="00000000" w14:paraId="00000012">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As an example of inserting and referencing equations in the text, the circle area was calculated using Equation (1).</w:t>
      </w:r>
    </w:p>
    <w:p w:rsidR="00000000" w:rsidDel="00000000" w:rsidP="00000000" w:rsidRDefault="00000000" w:rsidRPr="00000000" w14:paraId="00000013">
      <w:pPr>
        <w:spacing w:before="120" w:lineRule="auto"/>
        <w:jc w:val="right"/>
        <w:rPr>
          <w:rFonts w:ascii="Arial Narrow" w:cs="Arial Narrow" w:eastAsia="Arial Narrow" w:hAnsi="Arial Narrow"/>
          <w:sz w:val="20"/>
          <w:szCs w:val="20"/>
        </w:rPr>
      </w:pPr>
      <m:oMath>
        <m:r>
          <w:rPr>
            <w:rFonts w:ascii="Cambria Math" w:cs="Cambria Math" w:eastAsia="Cambria Math" w:hAnsi="Cambria Math"/>
            <w:sz w:val="22"/>
            <w:szCs w:val="22"/>
          </w:rPr>
          <m:t xml:space="preserve">A=π</m:t>
        </m:r>
        <m:sSup>
          <m:sSupPr>
            <m:ctrlPr>
              <w:rPr>
                <w:rFonts w:ascii="Cambria Math" w:cs="Cambria Math" w:eastAsia="Cambria Math" w:hAnsi="Cambria Math"/>
                <w:sz w:val="22"/>
                <w:szCs w:val="22"/>
              </w:rPr>
            </m:ctrlPr>
          </m:sSupPr>
          <m:e>
            <m:f>
              <m:fPr>
                <m:ctrlPr>
                  <w:rPr>
                    <w:rFonts w:ascii="Cambria Math" w:cs="Cambria Math" w:eastAsia="Cambria Math" w:hAnsi="Cambria Math"/>
                    <w:sz w:val="22"/>
                    <w:szCs w:val="22"/>
                  </w:rPr>
                </m:ctrlPr>
              </m:fPr>
              <m:num>
                <m:r>
                  <w:rPr>
                    <w:rFonts w:ascii="Cambria Math" w:cs="Cambria Math" w:eastAsia="Cambria Math" w:hAnsi="Cambria Math"/>
                    <w:sz w:val="22"/>
                    <w:szCs w:val="22"/>
                  </w:rPr>
                  <m:t xml:space="preserve">D</m:t>
                </m:r>
              </m:num>
              <m:den>
                <m:r>
                  <w:rPr>
                    <w:rFonts w:ascii="Cambria Math" w:cs="Cambria Math" w:eastAsia="Cambria Math" w:hAnsi="Cambria Math"/>
                    <w:sz w:val="22"/>
                    <w:szCs w:val="22"/>
                  </w:rPr>
                  <m:t xml:space="preserve">4</m:t>
                </m:r>
              </m:den>
            </m:f>
          </m:e>
          <m:sup>
            <m:r>
              <w:rPr>
                <w:rFonts w:ascii="Cambria Math" w:cs="Cambria Math" w:eastAsia="Cambria Math" w:hAnsi="Cambria Math"/>
                <w:sz w:val="22"/>
                <w:szCs w:val="22"/>
              </w:rPr>
              <m:t xml:space="preserve">2</m:t>
            </m:r>
          </m:sup>
        </m:sSup>
      </m:oMath>
      <w:r w:rsidDel="00000000" w:rsidR="00000000" w:rsidRPr="00000000">
        <w:rPr>
          <w:rFonts w:ascii="Arial Narrow" w:cs="Arial Narrow" w:eastAsia="Arial Narrow" w:hAnsi="Arial Narrow"/>
          <w:sz w:val="20"/>
          <w:szCs w:val="20"/>
          <w:rtl w:val="0"/>
        </w:rPr>
        <w:tab/>
        <w:t xml:space="preserve">                                                       (1)</w:t>
      </w:r>
    </w:p>
    <w:p w:rsidR="00000000" w:rsidDel="00000000" w:rsidP="00000000" w:rsidRDefault="00000000" w:rsidRPr="00000000" w14:paraId="00000014">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where: </w:t>
      </w:r>
      <w:r w:rsidDel="00000000" w:rsidR="00000000" w:rsidRPr="00000000">
        <w:rPr>
          <w:rFonts w:ascii="Arial Narrow" w:cs="Arial Narrow" w:eastAsia="Arial Narrow" w:hAnsi="Arial Narrow"/>
          <w:i w:val="1"/>
          <w:sz w:val="22"/>
          <w:szCs w:val="22"/>
          <w:rtl w:val="0"/>
        </w:rPr>
        <w:t xml:space="preserve">A</w:t>
      </w:r>
      <w:r w:rsidDel="00000000" w:rsidR="00000000" w:rsidRPr="00000000">
        <w:rPr>
          <w:rFonts w:ascii="Arial Narrow" w:cs="Arial Narrow" w:eastAsia="Arial Narrow" w:hAnsi="Arial Narrow"/>
          <w:sz w:val="22"/>
          <w:szCs w:val="22"/>
          <w:rtl w:val="0"/>
        </w:rPr>
        <w:t xml:space="preserve"> = area e </w:t>
      </w:r>
      <w:r w:rsidDel="00000000" w:rsidR="00000000" w:rsidRPr="00000000">
        <w:rPr>
          <w:rFonts w:ascii="Arial Narrow" w:cs="Arial Narrow" w:eastAsia="Arial Narrow" w:hAnsi="Arial Narrow"/>
          <w:i w:val="1"/>
          <w:sz w:val="22"/>
          <w:szCs w:val="22"/>
          <w:rtl w:val="0"/>
        </w:rPr>
        <w:t xml:space="preserve">D</w:t>
      </w:r>
      <w:r w:rsidDel="00000000" w:rsidR="00000000" w:rsidRPr="00000000">
        <w:rPr>
          <w:rFonts w:ascii="Arial Narrow" w:cs="Arial Narrow" w:eastAsia="Arial Narrow" w:hAnsi="Arial Narrow"/>
          <w:sz w:val="22"/>
          <w:szCs w:val="22"/>
          <w:rtl w:val="0"/>
        </w:rPr>
        <w:t xml:space="preserve"> = diameter of the circle.</w:t>
      </w:r>
    </w:p>
    <w:p w:rsidR="00000000" w:rsidDel="00000000" w:rsidP="00000000" w:rsidRDefault="00000000" w:rsidRPr="00000000" w14:paraId="00000015">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Equations inserted using the Office equation tool should be in Cambria Math, size 11.</w:t>
      </w:r>
    </w:p>
    <w:p w:rsidR="00000000" w:rsidDel="00000000" w:rsidP="00000000" w:rsidRDefault="00000000" w:rsidRPr="00000000" w14:paraId="00000016">
      <w:pPr>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Example of inserting figures: an image obtained via scanning electron microscopy (SEM) is shown in Figure 1. Figures should be centered, and captions should be justified.</w:t>
      </w:r>
    </w:p>
    <w:p w:rsidR="00000000" w:rsidDel="00000000" w:rsidP="00000000" w:rsidRDefault="00000000" w:rsidRPr="00000000" w14:paraId="00000017">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18">
      <w:pPr>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Pr>
        <w:drawing>
          <wp:inline distB="0" distT="0" distL="0" distR="0">
            <wp:extent cx="2294874" cy="1874148"/>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94874" cy="1874148"/>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Figure 1</w:t>
      </w:r>
      <w:r w:rsidDel="00000000" w:rsidR="00000000" w:rsidRPr="00000000">
        <w:rPr>
          <w:rFonts w:ascii="Arial Narrow" w:cs="Arial Narrow" w:eastAsia="Arial Narrow" w:hAnsi="Arial Narrow"/>
          <w:sz w:val="20"/>
          <w:szCs w:val="20"/>
          <w:rtl w:val="0"/>
        </w:rPr>
        <w:t xml:space="preserve"> – SEM Image. Arial Narrow 10.</w:t>
      </w:r>
    </w:p>
    <w:p w:rsidR="00000000" w:rsidDel="00000000" w:rsidP="00000000" w:rsidRDefault="00000000" w:rsidRPr="00000000" w14:paraId="0000001A">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1B">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An example of inserting tables and referencing them in the text: Table 1 presents the estimated crack length.</w:t>
      </w:r>
    </w:p>
    <w:bookmarkStart w:colFirst="0" w:colLast="0" w:name="1fob9te" w:id="2"/>
    <w:bookmarkEnd w:id="2"/>
    <w:bookmarkStart w:colFirst="0" w:colLast="0" w:name="3znysh7" w:id="3"/>
    <w:bookmarkEnd w:id="3"/>
    <w:p w:rsidR="00000000" w:rsidDel="00000000" w:rsidP="00000000" w:rsidRDefault="00000000" w:rsidRPr="00000000" w14:paraId="0000001C">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tbl>
      <w:tblPr>
        <w:tblStyle w:val="Table1"/>
        <w:tblW w:w="4178.0" w:type="dxa"/>
        <w:jc w:val="left"/>
        <w:tblLayout w:type="fixed"/>
        <w:tblLook w:val="0000"/>
      </w:tblPr>
      <w:tblGrid>
        <w:gridCol w:w="1133"/>
        <w:gridCol w:w="1218"/>
        <w:gridCol w:w="935"/>
        <w:gridCol w:w="892"/>
        <w:tblGridChange w:id="0">
          <w:tblGrid>
            <w:gridCol w:w="1133"/>
            <w:gridCol w:w="1218"/>
            <w:gridCol w:w="935"/>
            <w:gridCol w:w="892"/>
          </w:tblGrid>
        </w:tblGridChange>
      </w:tblGrid>
      <w:tr>
        <w:trPr>
          <w:cantSplit w:val="0"/>
          <w:trHeight w:val="255" w:hRule="atLeast"/>
          <w:tblHeader w:val="0"/>
        </w:trPr>
        <w:tc>
          <w:tcPr>
            <w:gridSpan w:val="4"/>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1D">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sz w:val="20"/>
                <w:szCs w:val="20"/>
                <w:rtl w:val="0"/>
              </w:rPr>
              <w:t xml:space="preserve">Table 1</w:t>
            </w:r>
            <w:r w:rsidDel="00000000" w:rsidR="00000000" w:rsidRPr="00000000">
              <w:rPr>
                <w:rFonts w:ascii="Arial Narrow" w:cs="Arial Narrow" w:eastAsia="Arial Narrow" w:hAnsi="Arial Narrow"/>
                <w:sz w:val="20"/>
                <w:szCs w:val="20"/>
                <w:rtl w:val="0"/>
              </w:rPr>
              <w:t xml:space="preserve"> – Estimated crack length (title and content in: Arial Narrow 10).</w:t>
            </w:r>
          </w:p>
          <w:p w:rsidR="00000000" w:rsidDel="00000000" w:rsidP="00000000" w:rsidRDefault="00000000" w:rsidRPr="00000000" w14:paraId="0000001E">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color w:val="c4bc96"/>
                <w:sz w:val="22"/>
                <w:szCs w:val="22"/>
                <w:rtl w:val="0"/>
              </w:rPr>
              <w:t xml:space="preserve">&lt;blank line&gt;</w:t>
            </w:r>
            <w:r w:rsidDel="00000000" w:rsidR="00000000" w:rsidRPr="00000000">
              <w:rPr>
                <w:rtl w:val="0"/>
              </w:rPr>
            </w:r>
          </w:p>
        </w:tc>
      </w:tr>
      <w:tr>
        <w:trPr>
          <w:cantSplit w:val="0"/>
          <w:trHeight w:val="255" w:hRule="atLeast"/>
          <w:tblHeader w:val="0"/>
        </w:trPr>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Cycle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Sequence</w:t>
            </w:r>
          </w:p>
        </w:tc>
        <w:tc>
          <w:tcPr>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a</w:t>
            </w:r>
            <w:r w:rsidDel="00000000" w:rsidR="00000000" w:rsidRPr="00000000">
              <w:rPr>
                <w:rFonts w:ascii="Arial Narrow" w:cs="Arial Narrow" w:eastAsia="Arial Narrow" w:hAnsi="Arial Narrow"/>
                <w:sz w:val="20"/>
                <w:szCs w:val="20"/>
                <w:vertAlign w:val="subscript"/>
                <w:rtl w:val="0"/>
              </w:rPr>
              <w:t xml:space="preserve">i</w:t>
            </w:r>
            <w:r w:rsidDel="00000000" w:rsidR="00000000" w:rsidRPr="00000000">
              <w:rPr>
                <w:rFonts w:ascii="Arial Narrow" w:cs="Arial Narrow" w:eastAsia="Arial Narrow" w:hAnsi="Arial Narrow"/>
                <w:sz w:val="20"/>
                <w:szCs w:val="20"/>
                <w:rtl w:val="0"/>
              </w:rPr>
              <w:t xml:space="preserve"> [mm]</w:t>
            </w:r>
          </w:p>
        </w:tc>
        <w:tc>
          <w:tcPr>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2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i w:val="1"/>
                <w:sz w:val="20"/>
                <w:szCs w:val="20"/>
                <w:rtl w:val="0"/>
              </w:rPr>
              <w:t xml:space="preserve">a</w:t>
            </w:r>
            <w:r w:rsidDel="00000000" w:rsidR="00000000" w:rsidRPr="00000000">
              <w:rPr>
                <w:rFonts w:ascii="Arial Narrow" w:cs="Arial Narrow" w:eastAsia="Arial Narrow" w:hAnsi="Arial Narrow"/>
                <w:sz w:val="20"/>
                <w:szCs w:val="20"/>
                <w:vertAlign w:val="superscript"/>
                <w:rtl w:val="0"/>
              </w:rPr>
              <w:t xml:space="preserve"> </w:t>
            </w:r>
            <w:r w:rsidDel="00000000" w:rsidR="00000000" w:rsidRPr="00000000">
              <w:rPr>
                <w:rFonts w:ascii="Arial Narrow" w:cs="Arial Narrow" w:eastAsia="Arial Narrow" w:hAnsi="Arial Narrow"/>
                <w:sz w:val="20"/>
                <w:szCs w:val="20"/>
                <w:rtl w:val="0"/>
              </w:rPr>
              <w:t xml:space="preserve">[mm]</w:t>
            </w:r>
          </w:p>
        </w:tc>
      </w:tr>
      <w:tr>
        <w:trPr>
          <w:cantSplit w:val="0"/>
          <w:trHeight w:val="315" w:hRule="atLeast"/>
          <w:tblHeader w:val="0"/>
        </w:trPr>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6">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Discharge</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02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02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12.36</w:t>
            </w:r>
          </w:p>
        </w:tc>
        <w:tc>
          <w:tcPr>
            <w:vMerge w:val="restart"/>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29">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12.23</w:t>
            </w:r>
          </w:p>
        </w:tc>
      </w:tr>
      <w:tr>
        <w:trPr>
          <w:cantSplit w:val="0"/>
          <w:trHeight w:val="315" w:hRule="atLeast"/>
          <w:tblHeader w:val="0"/>
        </w:trPr>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02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w:t>
            </w:r>
          </w:p>
        </w:tc>
        <w:tc>
          <w:tcPr>
            <w:tcBorders>
              <w:left w:color="000000" w:space="0" w:sz="0" w:val="nil"/>
              <w:right w:color="000000" w:space="0" w:sz="0" w:val="nil"/>
            </w:tcBorders>
            <w:shd w:fill="auto" w:val="clear"/>
            <w:vAlign w:val="center"/>
          </w:tcPr>
          <w:p w:rsidR="00000000" w:rsidDel="00000000" w:rsidP="00000000" w:rsidRDefault="00000000" w:rsidRPr="00000000" w14:paraId="0000002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12.17</w:t>
            </w:r>
          </w:p>
        </w:tc>
        <w:tc>
          <w:tcPr>
            <w:vMerge w:val="continue"/>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r>
      <w:tr>
        <w:trPr>
          <w:cantSplit w:val="0"/>
          <w:trHeight w:val="315" w:hRule="atLeast"/>
          <w:tblHeader w:val="0"/>
        </w:trPr>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2F">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0">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12.17</w:t>
            </w:r>
          </w:p>
        </w:tc>
        <w:tc>
          <w:tcPr>
            <w:vMerge w:val="continue"/>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r>
      <w:tr>
        <w:trPr>
          <w:cantSplit w:val="0"/>
          <w:trHeight w:val="315" w:hRule="atLeast"/>
          <w:tblHeader w:val="0"/>
        </w:trPr>
        <w:tc>
          <w:tcPr>
            <w:vMerge w:val="restart"/>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2">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Charge</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033">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w:t>
            </w:r>
          </w:p>
        </w:tc>
        <w:tc>
          <w:tcPr>
            <w:tcBorders>
              <w:top w:color="000000" w:space="0" w:sz="4" w:val="single"/>
              <w:left w:color="000000" w:space="0" w:sz="0" w:val="nil"/>
              <w:right w:color="000000" w:space="0" w:sz="0" w:val="nil"/>
            </w:tcBorders>
            <w:shd w:fill="auto" w:val="clear"/>
            <w:vAlign w:val="center"/>
          </w:tcPr>
          <w:p w:rsidR="00000000" w:rsidDel="00000000" w:rsidP="00000000" w:rsidRDefault="00000000" w:rsidRPr="00000000" w14:paraId="00000034">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12.27</w:t>
            </w:r>
          </w:p>
        </w:tc>
        <w:tc>
          <w:tcPr>
            <w:vMerge w:val="restart"/>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35">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12.25</w:t>
            </w:r>
          </w:p>
        </w:tc>
      </w:tr>
      <w:tr>
        <w:trPr>
          <w:cantSplit w:val="0"/>
          <w:trHeight w:val="315" w:hRule="atLeast"/>
          <w:tblHeader w:val="0"/>
        </w:trPr>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left w:color="000000" w:space="0" w:sz="0" w:val="nil"/>
              <w:right w:color="000000" w:space="0" w:sz="0" w:val="nil"/>
            </w:tcBorders>
            <w:shd w:fill="auto" w:val="clear"/>
            <w:vAlign w:val="center"/>
          </w:tcPr>
          <w:p w:rsidR="00000000" w:rsidDel="00000000" w:rsidP="00000000" w:rsidRDefault="00000000" w:rsidRPr="00000000" w14:paraId="00000037">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B</w:t>
            </w:r>
          </w:p>
        </w:tc>
        <w:tc>
          <w:tcPr>
            <w:tcBorders>
              <w:left w:color="000000" w:space="0" w:sz="0" w:val="nil"/>
              <w:right w:color="000000" w:space="0" w:sz="0" w:val="nil"/>
            </w:tcBorders>
            <w:shd w:fill="auto" w:val="clear"/>
            <w:vAlign w:val="center"/>
          </w:tcPr>
          <w:p w:rsidR="00000000" w:rsidDel="00000000" w:rsidP="00000000" w:rsidRDefault="00000000" w:rsidRPr="00000000" w14:paraId="00000038">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12.20</w:t>
            </w:r>
          </w:p>
        </w:tc>
        <w:tc>
          <w:tcPr>
            <w:vMerge w:val="continue"/>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r>
      <w:tr>
        <w:trPr>
          <w:cantSplit w:val="0"/>
          <w:trHeight w:val="315" w:hRule="atLeast"/>
          <w:tblHeader w:val="0"/>
        </w:trPr>
        <w:tc>
          <w:tcPr>
            <w:vMerge w:val="continue"/>
            <w:tcBorders>
              <w:top w:color="000000" w:space="0" w:sz="4" w:val="single"/>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B">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w:t>
            </w:r>
          </w:p>
        </w:tc>
        <w:tc>
          <w:tcPr>
            <w:tcBorders>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3C">
            <w:pPr>
              <w:jc w:val="center"/>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12.29</w:t>
            </w:r>
          </w:p>
        </w:tc>
        <w:tc>
          <w:tcPr>
            <w:vMerge w:val="continue"/>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03E">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3F">
      <w:pPr>
        <w:spacing w:before="120" w:lineRule="auto"/>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40">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Examples of references to books</w:t>
      </w:r>
      <w:r w:rsidDel="00000000" w:rsidR="00000000" w:rsidRPr="00000000">
        <w:rPr>
          <w:rFonts w:ascii="Arial Narrow" w:cs="Arial Narrow" w:eastAsia="Arial Narrow" w:hAnsi="Arial Narrow"/>
          <w:sz w:val="22"/>
          <w:szCs w:val="22"/>
          <w:rtl w:val="0"/>
        </w:rPr>
        <w:t xml:space="preserve"> [1,2], </w:t>
      </w:r>
      <w:r w:rsidDel="00000000" w:rsidR="00000000" w:rsidRPr="00000000">
        <w:rPr>
          <w:rFonts w:ascii="Arial Narrow" w:cs="Arial Narrow" w:eastAsia="Arial Narrow" w:hAnsi="Arial Narrow"/>
          <w:b w:val="1"/>
          <w:sz w:val="22"/>
          <w:szCs w:val="22"/>
          <w:rtl w:val="0"/>
        </w:rPr>
        <w:t xml:space="preserve">articles</w:t>
      </w:r>
      <w:r w:rsidDel="00000000" w:rsidR="00000000" w:rsidRPr="00000000">
        <w:rPr>
          <w:rFonts w:ascii="Arial Narrow" w:cs="Arial Narrow" w:eastAsia="Arial Narrow" w:hAnsi="Arial Narrow"/>
          <w:sz w:val="22"/>
          <w:szCs w:val="22"/>
          <w:rtl w:val="0"/>
        </w:rPr>
        <w:t xml:space="preserve"> [3–5], </w:t>
      </w:r>
      <w:r w:rsidDel="00000000" w:rsidR="00000000" w:rsidRPr="00000000">
        <w:rPr>
          <w:rFonts w:ascii="Arial Narrow" w:cs="Arial Narrow" w:eastAsia="Arial Narrow" w:hAnsi="Arial Narrow"/>
          <w:b w:val="1"/>
          <w:sz w:val="22"/>
          <w:szCs w:val="22"/>
          <w:rtl w:val="0"/>
        </w:rPr>
        <w:t xml:space="preserve">book chapters</w:t>
      </w:r>
      <w:r w:rsidDel="00000000" w:rsidR="00000000" w:rsidRPr="00000000">
        <w:rPr>
          <w:rFonts w:ascii="Arial Narrow" w:cs="Arial Narrow" w:eastAsia="Arial Narrow" w:hAnsi="Arial Narrow"/>
          <w:sz w:val="22"/>
          <w:szCs w:val="22"/>
          <w:rtl w:val="0"/>
        </w:rPr>
        <w:t xml:space="preserve"> [6], </w:t>
      </w:r>
      <w:r w:rsidDel="00000000" w:rsidR="00000000" w:rsidRPr="00000000">
        <w:rPr>
          <w:rFonts w:ascii="Arial Narrow" w:cs="Arial Narrow" w:eastAsia="Arial Narrow" w:hAnsi="Arial Narrow"/>
          <w:b w:val="1"/>
          <w:sz w:val="22"/>
          <w:szCs w:val="22"/>
          <w:rtl w:val="0"/>
        </w:rPr>
        <w:t xml:space="preserve">conference papers</w:t>
      </w:r>
      <w:r w:rsidDel="00000000" w:rsidR="00000000" w:rsidRPr="00000000">
        <w:rPr>
          <w:rFonts w:ascii="Arial Narrow" w:cs="Arial Narrow" w:eastAsia="Arial Narrow" w:hAnsi="Arial Narrow"/>
          <w:sz w:val="22"/>
          <w:szCs w:val="22"/>
          <w:rtl w:val="0"/>
        </w:rPr>
        <w:t xml:space="preserve"> [7], and </w:t>
      </w:r>
      <w:r w:rsidDel="00000000" w:rsidR="00000000" w:rsidRPr="00000000">
        <w:rPr>
          <w:rFonts w:ascii="Arial Narrow" w:cs="Arial Narrow" w:eastAsia="Arial Narrow" w:hAnsi="Arial Narrow"/>
          <w:b w:val="1"/>
          <w:sz w:val="22"/>
          <w:szCs w:val="22"/>
          <w:rtl w:val="0"/>
        </w:rPr>
        <w:t xml:space="preserve">websites</w:t>
      </w:r>
      <w:r w:rsidDel="00000000" w:rsidR="00000000" w:rsidRPr="00000000">
        <w:rPr>
          <w:rFonts w:ascii="Arial Narrow" w:cs="Arial Narrow" w:eastAsia="Arial Narrow" w:hAnsi="Arial Narrow"/>
          <w:sz w:val="22"/>
          <w:szCs w:val="22"/>
          <w:rtl w:val="0"/>
        </w:rPr>
        <w:t xml:space="preserve"> [8]. Additional relevant information is described in [9-13]. </w:t>
      </w:r>
      <w:r w:rsidDel="00000000" w:rsidR="00000000" w:rsidRPr="00000000">
        <w:rPr>
          <w:rFonts w:ascii="Arial Narrow" w:cs="Arial Narrow" w:eastAsia="Arial Narrow" w:hAnsi="Arial Narrow"/>
          <w:b w:val="1"/>
          <w:sz w:val="22"/>
          <w:szCs w:val="22"/>
          <w:rtl w:val="0"/>
        </w:rPr>
        <w:t xml:space="preserve">All references listed must be cited in the text.</w:t>
      </w: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041">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42">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Results and Discussion</w:t>
      </w:r>
    </w:p>
    <w:p w:rsidR="00000000" w:rsidDel="00000000" w:rsidP="00000000" w:rsidRDefault="00000000" w:rsidRPr="00000000" w14:paraId="00000043">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This section should clearly present and analyze the study's findings. Include relevant figures, tables, and citations to support interpretations. The discussion should connect the results to the research objectives and highlight their significance.</w:t>
      </w:r>
    </w:p>
    <w:p w:rsidR="00000000" w:rsidDel="00000000" w:rsidP="00000000" w:rsidRDefault="00000000" w:rsidRPr="00000000" w14:paraId="00000044">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 </w:t>
      </w:r>
    </w:p>
    <w:p w:rsidR="00000000" w:rsidDel="00000000" w:rsidP="00000000" w:rsidRDefault="00000000" w:rsidRPr="00000000" w14:paraId="00000045">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Vel ad unum recteque, nam summo insolens at. Cu nec aliquip suscipit. Ei eros evertitur sit. Ad commodo graecis civibus duo, cu est agam disputando. Ea cum commodo alienum, sed placerat forensibus eloquentiam ea, cu audiam integre conclusionemque eum. Duo cu nemore laoreet repudiare. Neque porro quisquam est, qui dolorem ipsum quia dolor sit amet, consectetur, adipisci velit, sed quia non numquam eius modi tempora incidunt ut labore et dolore magnam aliquam quaerat voluptatem. Ut enim ad minima veniam, quis nostrum exercitationem ullam corporis suscipit laboriosam, nisi ut aliquid ex ea commodi consequatur? </w:t>
      </w:r>
    </w:p>
    <w:p w:rsidR="00000000" w:rsidDel="00000000" w:rsidP="00000000" w:rsidRDefault="00000000" w:rsidRPr="00000000" w14:paraId="00000046">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Etiam eu tincidunt risus. Sed felis velit, cursus eu iaculis id, pretium et risus. Fusce quis porta neque. Pellentesque in velit ut est pharetra pellentesque at ac est. Donec rutrum eros est. Sed libero tortor, adipiscing vitae euismod id, accumsan sed est. Aliquam sodales nunc vitae lectus luctus condimentum. Maecenas justo magna, porta vel dapibus nec, imperdiet in turpis. Mauris venenatis lacus sollicitudin ante ultricies congue. </w:t>
      </w:r>
    </w:p>
    <w:p w:rsidR="00000000" w:rsidDel="00000000" w:rsidP="00000000" w:rsidRDefault="00000000" w:rsidRPr="00000000" w14:paraId="00000047">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48">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Conclusions</w:t>
      </w:r>
    </w:p>
    <w:p w:rsidR="00000000" w:rsidDel="00000000" w:rsidP="00000000" w:rsidRDefault="00000000" w:rsidRPr="00000000" w14:paraId="00000049">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Summarize the main findings, their implications, and potential future research directions. Keep the conclusion concise and aligned with the study’s objectives.</w:t>
      </w:r>
    </w:p>
    <w:p w:rsidR="00000000" w:rsidDel="00000000" w:rsidP="00000000" w:rsidRDefault="00000000" w:rsidRPr="00000000" w14:paraId="0000004A">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Rebum consequuntur usu at, nec et vocent quaeque. Numquam nominavi explicari vel an, detraxit recusabo mei eu. Et vel euismod invidunt repudiare, id vocent albucius apeirian per. No est vitae latine referrentur, in modus persius appareat duo. Munere putant vidisse ei has. An puto ipsum vituperata sit, in dicit mundi quo, affert commodo an sit.</w:t>
      </w:r>
    </w:p>
    <w:p w:rsidR="00000000" w:rsidDel="00000000" w:rsidP="00000000" w:rsidRDefault="00000000" w:rsidRPr="00000000" w14:paraId="0000004B">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Ut at est metus, eget posuere lacus. Morbi facilisis, nisi in convallis porttitor, ligula lorem cursus turpis, sed aliquam leo justo a sem. Pellentesque pretium, dolor eu rhoncus lacinia, nulla velit porttitor odio, in laoreet felis ante eget diam.</w:t>
      </w:r>
    </w:p>
    <w:p w:rsidR="00000000" w:rsidDel="00000000" w:rsidP="00000000" w:rsidRDefault="00000000" w:rsidRPr="00000000" w14:paraId="0000004C">
      <w:pPr>
        <w:jc w:val="center"/>
        <w:rPr>
          <w:rFonts w:ascii="Arial Narrow" w:cs="Arial Narrow" w:eastAsia="Arial Narrow" w:hAnsi="Arial Narrow"/>
          <w:color w:val="c4bc96"/>
          <w:sz w:val="22"/>
          <w:szCs w:val="22"/>
        </w:rPr>
      </w:pPr>
      <w:r w:rsidDel="00000000" w:rsidR="00000000" w:rsidRPr="00000000">
        <w:rPr>
          <w:rFonts w:ascii="Arial Narrow" w:cs="Arial Narrow" w:eastAsia="Arial Narrow" w:hAnsi="Arial Narrow"/>
          <w:color w:val="c4bc96"/>
          <w:sz w:val="22"/>
          <w:szCs w:val="22"/>
          <w:rtl w:val="0"/>
        </w:rPr>
        <w:t xml:space="preserve">&lt;blank line&gt;</w:t>
      </w:r>
    </w:p>
    <w:p w:rsidR="00000000" w:rsidDel="00000000" w:rsidP="00000000" w:rsidRDefault="00000000" w:rsidRPr="00000000" w14:paraId="0000004D">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Acknowledgments</w:t>
      </w:r>
    </w:p>
    <w:p w:rsidR="00000000" w:rsidDel="00000000" w:rsidP="00000000" w:rsidRDefault="00000000" w:rsidRPr="00000000" w14:paraId="0000004E">
      <w:pPr>
        <w:spacing w:before="12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(Acknowledgments and references should be in Arial Narrow 10). Include acknowledgments for funding sources, collaborators, and institutions that supported the research. Lorem ipsum quot fabulas efficiantur in est, nec liber eloquentiam at. Eius ipsum velit vis no, no mollis option per. His eu elit inimicus sapientem, feugiat torquatos vel in.</w:t>
      </w:r>
    </w:p>
    <w:p w:rsidR="00000000" w:rsidDel="00000000" w:rsidP="00000000" w:rsidRDefault="00000000" w:rsidRPr="00000000" w14:paraId="0000004F">
      <w:pPr>
        <w:jc w:val="center"/>
        <w:rPr>
          <w:rFonts w:ascii="Arial Narrow" w:cs="Arial Narrow" w:eastAsia="Arial Narrow" w:hAnsi="Arial Narrow"/>
          <w:color w:val="c4bc96"/>
          <w:sz w:val="20"/>
          <w:szCs w:val="20"/>
        </w:rPr>
      </w:pPr>
      <w:r w:rsidDel="00000000" w:rsidR="00000000" w:rsidRPr="00000000">
        <w:rPr>
          <w:rFonts w:ascii="Arial Narrow" w:cs="Arial Narrow" w:eastAsia="Arial Narrow" w:hAnsi="Arial Narrow"/>
          <w:color w:val="c4bc96"/>
          <w:sz w:val="20"/>
          <w:szCs w:val="20"/>
          <w:rtl w:val="0"/>
        </w:rPr>
        <w:t xml:space="preserve">&lt;blank line&gt;</w:t>
      </w:r>
    </w:p>
    <w:p w:rsidR="00000000" w:rsidDel="00000000" w:rsidP="00000000" w:rsidRDefault="00000000" w:rsidRPr="00000000" w14:paraId="00000050">
      <w:pPr>
        <w:jc w:val="both"/>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References</w:t>
      </w:r>
    </w:p>
    <w:p w:rsidR="00000000" w:rsidDel="00000000" w:rsidP="00000000" w:rsidRDefault="00000000" w:rsidRPr="00000000" w14:paraId="00000051">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w:t>
        <w:tab/>
        <w:t xml:space="preserve">W. A. Mannheimer, </w:t>
      </w:r>
      <w:r w:rsidDel="00000000" w:rsidR="00000000" w:rsidRPr="00000000">
        <w:rPr>
          <w:rFonts w:ascii="Arial Narrow" w:cs="Arial Narrow" w:eastAsia="Arial Narrow" w:hAnsi="Arial Narrow"/>
          <w:i w:val="1"/>
          <w:sz w:val="20"/>
          <w:szCs w:val="20"/>
          <w:rtl w:val="0"/>
        </w:rPr>
        <w:t xml:space="preserve">Microscopia dos Materiais - Uma Introdução</w:t>
      </w:r>
      <w:r w:rsidDel="00000000" w:rsidR="00000000" w:rsidRPr="00000000">
        <w:rPr>
          <w:rFonts w:ascii="Arial Narrow" w:cs="Arial Narrow" w:eastAsia="Arial Narrow" w:hAnsi="Arial Narrow"/>
          <w:sz w:val="20"/>
          <w:szCs w:val="20"/>
          <w:rtl w:val="0"/>
        </w:rPr>
        <w:t xml:space="preserve">, 1 ed., e-papers, Rio de Janeiro, RJ, Brasil (2002).</w:t>
      </w:r>
    </w:p>
    <w:p w:rsidR="00000000" w:rsidDel="00000000" w:rsidP="00000000" w:rsidRDefault="00000000" w:rsidRPr="00000000" w14:paraId="00000052">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w:t>
        <w:tab/>
        <w:t xml:space="preserve">D. A. Porter et al., </w:t>
      </w:r>
      <w:r w:rsidDel="00000000" w:rsidR="00000000" w:rsidRPr="00000000">
        <w:rPr>
          <w:rFonts w:ascii="Arial Narrow" w:cs="Arial Narrow" w:eastAsia="Arial Narrow" w:hAnsi="Arial Narrow"/>
          <w:i w:val="1"/>
          <w:sz w:val="20"/>
          <w:szCs w:val="20"/>
          <w:rtl w:val="0"/>
        </w:rPr>
        <w:t xml:space="preserve">Phase Transformations in Metals and Alloys (Revised Reprint)</w:t>
      </w:r>
      <w:r w:rsidDel="00000000" w:rsidR="00000000" w:rsidRPr="00000000">
        <w:rPr>
          <w:rFonts w:ascii="Arial Narrow" w:cs="Arial Narrow" w:eastAsia="Arial Narrow" w:hAnsi="Arial Narrow"/>
          <w:sz w:val="20"/>
          <w:szCs w:val="20"/>
          <w:rtl w:val="0"/>
        </w:rPr>
        <w:t xml:space="preserve">, 3 ed., CRC Press, Boca Raton (2009).</w:t>
      </w:r>
    </w:p>
    <w:p w:rsidR="00000000" w:rsidDel="00000000" w:rsidP="00000000" w:rsidRDefault="00000000" w:rsidRPr="00000000" w14:paraId="00000053">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w:t>
        <w:tab/>
        <w:t xml:space="preserve">R. M. Morais et al., IEEE Trans. Dielectr. Electr. Insul., </w:t>
      </w:r>
      <w:r w:rsidDel="00000000" w:rsidR="00000000" w:rsidRPr="00000000">
        <w:rPr>
          <w:rFonts w:ascii="Arial Narrow" w:cs="Arial Narrow" w:eastAsia="Arial Narrow" w:hAnsi="Arial Narrow"/>
          <w:b w:val="1"/>
          <w:sz w:val="20"/>
          <w:szCs w:val="20"/>
          <w:rtl w:val="0"/>
        </w:rPr>
        <w:t xml:space="preserve">6</w:t>
      </w:r>
      <w:r w:rsidDel="00000000" w:rsidR="00000000" w:rsidRPr="00000000">
        <w:rPr>
          <w:rFonts w:ascii="Arial Narrow" w:cs="Arial Narrow" w:eastAsia="Arial Narrow" w:hAnsi="Arial Narrow"/>
          <w:sz w:val="20"/>
          <w:szCs w:val="20"/>
          <w:rtl w:val="0"/>
        </w:rPr>
        <w:t xml:space="preserve">, 159 (1999).</w:t>
      </w:r>
    </w:p>
    <w:p w:rsidR="00000000" w:rsidDel="00000000" w:rsidP="00000000" w:rsidRDefault="00000000" w:rsidRPr="00000000" w14:paraId="00000054">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w:t>
        <w:tab/>
        <w:t xml:space="preserve">R. M. German et al., J. Mater. Sci., </w:t>
      </w:r>
      <w:r w:rsidDel="00000000" w:rsidR="00000000" w:rsidRPr="00000000">
        <w:rPr>
          <w:rFonts w:ascii="Arial Narrow" w:cs="Arial Narrow" w:eastAsia="Arial Narrow" w:hAnsi="Arial Narrow"/>
          <w:b w:val="1"/>
          <w:sz w:val="20"/>
          <w:szCs w:val="20"/>
          <w:rtl w:val="0"/>
        </w:rPr>
        <w:t xml:space="preserve">44</w:t>
      </w:r>
      <w:r w:rsidDel="00000000" w:rsidR="00000000" w:rsidRPr="00000000">
        <w:rPr>
          <w:rFonts w:ascii="Arial Narrow" w:cs="Arial Narrow" w:eastAsia="Arial Narrow" w:hAnsi="Arial Narrow"/>
          <w:sz w:val="20"/>
          <w:szCs w:val="20"/>
          <w:rtl w:val="0"/>
        </w:rPr>
        <w:t xml:space="preserve">, 1 (2009).</w:t>
      </w:r>
    </w:p>
    <w:p w:rsidR="00000000" w:rsidDel="00000000" w:rsidP="00000000" w:rsidRDefault="00000000" w:rsidRPr="00000000" w14:paraId="00000055">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w:t>
        <w:tab/>
        <w:t xml:space="preserve">S. Iijima, Nature, </w:t>
      </w:r>
      <w:r w:rsidDel="00000000" w:rsidR="00000000" w:rsidRPr="00000000">
        <w:rPr>
          <w:rFonts w:ascii="Arial Narrow" w:cs="Arial Narrow" w:eastAsia="Arial Narrow" w:hAnsi="Arial Narrow"/>
          <w:b w:val="1"/>
          <w:sz w:val="20"/>
          <w:szCs w:val="20"/>
          <w:rtl w:val="0"/>
        </w:rPr>
        <w:t xml:space="preserve">354</w:t>
      </w:r>
      <w:r w:rsidDel="00000000" w:rsidR="00000000" w:rsidRPr="00000000">
        <w:rPr>
          <w:rFonts w:ascii="Arial Narrow" w:cs="Arial Narrow" w:eastAsia="Arial Narrow" w:hAnsi="Arial Narrow"/>
          <w:sz w:val="20"/>
          <w:szCs w:val="20"/>
          <w:rtl w:val="0"/>
        </w:rPr>
        <w:t xml:space="preserve">, 56 (1991).</w:t>
      </w:r>
    </w:p>
    <w:p w:rsidR="00000000" w:rsidDel="00000000" w:rsidP="00000000" w:rsidRDefault="00000000" w:rsidRPr="00000000" w14:paraId="00000056">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w:t>
        <w:tab/>
        <w:t xml:space="preserve">W. D. Callister Jr. e D. G. Rethwisch, in </w:t>
      </w:r>
      <w:r w:rsidDel="00000000" w:rsidR="00000000" w:rsidRPr="00000000">
        <w:rPr>
          <w:rFonts w:ascii="Arial Narrow" w:cs="Arial Narrow" w:eastAsia="Arial Narrow" w:hAnsi="Arial Narrow"/>
          <w:i w:val="1"/>
          <w:sz w:val="20"/>
          <w:szCs w:val="20"/>
          <w:rtl w:val="0"/>
        </w:rPr>
        <w:t xml:space="preserve">Material Science and Engineering, An Introduction</w:t>
      </w:r>
      <w:r w:rsidDel="00000000" w:rsidR="00000000" w:rsidRPr="00000000">
        <w:rPr>
          <w:rFonts w:ascii="Arial Narrow" w:cs="Arial Narrow" w:eastAsia="Arial Narrow" w:hAnsi="Arial Narrow"/>
          <w:sz w:val="20"/>
          <w:szCs w:val="20"/>
          <w:rtl w:val="0"/>
        </w:rPr>
        <w:t xml:space="preserve">, 7 ed., John Wiley &amp; Sons, Inc., New York (2006), p. 577–620.</w:t>
      </w:r>
    </w:p>
    <w:p w:rsidR="00000000" w:rsidDel="00000000" w:rsidP="00000000" w:rsidRDefault="00000000" w:rsidRPr="00000000" w14:paraId="00000057">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w:t>
        <w:tab/>
        <w:t xml:space="preserve">R. Balakrishnan, in </w:t>
      </w:r>
      <w:r w:rsidDel="00000000" w:rsidR="00000000" w:rsidRPr="00000000">
        <w:rPr>
          <w:rFonts w:ascii="Arial Narrow" w:cs="Arial Narrow" w:eastAsia="Arial Narrow" w:hAnsi="Arial Narrow"/>
          <w:i w:val="1"/>
          <w:sz w:val="20"/>
          <w:szCs w:val="20"/>
          <w:rtl w:val="0"/>
        </w:rPr>
        <w:t xml:space="preserve">3D User Interfaces</w:t>
      </w:r>
      <w:r w:rsidDel="00000000" w:rsidR="00000000" w:rsidRPr="00000000">
        <w:rPr>
          <w:rFonts w:ascii="Arial Narrow" w:cs="Arial Narrow" w:eastAsia="Arial Narrow" w:hAnsi="Arial Narrow"/>
          <w:sz w:val="20"/>
          <w:szCs w:val="20"/>
          <w:rtl w:val="0"/>
        </w:rPr>
        <w:t xml:space="preserve">, IEEE (2006), p. 141.</w:t>
      </w:r>
    </w:p>
    <w:p w:rsidR="00000000" w:rsidDel="00000000" w:rsidP="00000000" w:rsidRDefault="00000000" w:rsidRPr="00000000" w14:paraId="00000058">
      <w:pPr>
        <w:widowControl w:val="0"/>
        <w:ind w:left="425" w:hanging="425"/>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w:t>
        <w:tab/>
        <w:t xml:space="preserve">Image J User Guide - Analyse (2012). https://imagej.nih.gov/ij/docs/guide/146-30.html. (Acessado: 5 ago. 2017).</w:t>
      </w:r>
    </w:p>
    <w:p w:rsidR="00000000" w:rsidDel="00000000" w:rsidP="00000000" w:rsidRDefault="00000000" w:rsidRPr="00000000" w14:paraId="00000059">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Reference insertion should be done using an automatic citation application (e.g., Mendeley, Zotero) and must follow the Vancouver citation style</w:t>
      </w:r>
    </w:p>
    <w:p w:rsidR="00000000" w:rsidDel="00000000" w:rsidP="00000000" w:rsidRDefault="00000000" w:rsidRPr="00000000" w14:paraId="0000005A">
      <w:pPr>
        <w:spacing w:before="120" w:lineRule="auto"/>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Left indentation</w:t>
      </w:r>
      <w:r w:rsidDel="00000000" w:rsidR="00000000" w:rsidRPr="00000000">
        <w:rPr>
          <w:rFonts w:ascii="Arial Narrow" w:cs="Arial Narrow" w:eastAsia="Arial Narrow" w:hAnsi="Arial Narrow"/>
          <w:sz w:val="22"/>
          <w:szCs w:val="22"/>
          <w:rtl w:val="0"/>
        </w:rPr>
        <w:t xml:space="preserve">: 0.75 cm; </w:t>
      </w:r>
      <w:r w:rsidDel="00000000" w:rsidR="00000000" w:rsidRPr="00000000">
        <w:rPr>
          <w:rFonts w:ascii="Arial Narrow" w:cs="Arial Narrow" w:eastAsia="Arial Narrow" w:hAnsi="Arial Narrow"/>
          <w:b w:val="1"/>
          <w:sz w:val="22"/>
          <w:szCs w:val="22"/>
          <w:rtl w:val="0"/>
        </w:rPr>
        <w:t xml:space="preserve">Alignment</w:t>
      </w:r>
      <w:r w:rsidDel="00000000" w:rsidR="00000000" w:rsidRPr="00000000">
        <w:rPr>
          <w:rFonts w:ascii="Arial Narrow" w:cs="Arial Narrow" w:eastAsia="Arial Narrow" w:hAnsi="Arial Narrow"/>
          <w:sz w:val="22"/>
          <w:szCs w:val="22"/>
          <w:rtl w:val="0"/>
        </w:rPr>
        <w:t xml:space="preserve">: Justified.</w:t>
      </w:r>
    </w:p>
    <w:p w:rsidR="00000000" w:rsidDel="00000000" w:rsidP="00000000" w:rsidRDefault="00000000" w:rsidRPr="00000000" w14:paraId="0000005B">
      <w:pPr>
        <w:spacing w:before="12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2"/>
          <w:szCs w:val="22"/>
          <w:rtl w:val="0"/>
        </w:rPr>
        <w:t xml:space="preserve">The adherence of the extended abstract to this template is a key evaluation criterion during the XIII Latin American Congress of Artificial Organs and Biomaterials (COLAOB 2025). Please ensure proper reference formatting!</w:t>
      </w:r>
      <w:r w:rsidDel="00000000" w:rsidR="00000000" w:rsidRPr="00000000">
        <w:rPr>
          <w:rtl w:val="0"/>
        </w:rPr>
      </w:r>
    </w:p>
    <w:sectPr>
      <w:type w:val="continuous"/>
      <w:pgSz w:h="16840" w:w="11900" w:orient="portrait"/>
      <w:pgMar w:bottom="1134" w:top="1985" w:left="1418" w:right="1418" w:header="851" w:footer="567"/>
      <w:cols w:equalWidth="0" w:num="2">
        <w:col w:space="708" w:w="4178.000000000001"/>
        <w:col w:space="0" w:w="4178.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ind w:left="3119" w:firstLine="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XIII Latin-American Congress of Artificial Organs and Biomaterials </w:t>
    </w:r>
    <w:r w:rsidDel="00000000" w:rsidR="00000000" w:rsidRPr="00000000">
      <w:drawing>
        <wp:anchor allowOverlap="1" behindDoc="0" distB="0" distT="0" distL="114300" distR="114300" hidden="0" layoutInCell="1" locked="0" relativeHeight="0" simplePos="0">
          <wp:simplePos x="0" y="0"/>
          <wp:positionH relativeFrom="column">
            <wp:posOffset>31549</wp:posOffset>
          </wp:positionH>
          <wp:positionV relativeFrom="paragraph">
            <wp:posOffset>-261550</wp:posOffset>
          </wp:positionV>
          <wp:extent cx="1937801" cy="885947"/>
          <wp:effectExtent b="0" l="0" r="0" t="0"/>
          <wp:wrapNone/>
          <wp:docPr descr="Desenho de personagem de desenhos animados com texto preto sobre fundo branco&#10;&#10;O conteúdo gerado por IA pode estar incorreto." id="1" name="image2.jpg"/>
          <a:graphic>
            <a:graphicData uri="http://schemas.openxmlformats.org/drawingml/2006/picture">
              <pic:pic>
                <pic:nvPicPr>
                  <pic:cNvPr descr="Desenho de personagem de desenhos animados com texto preto sobre fundo branco&#10;&#10;O conteúdo gerado por IA pode estar incorreto." id="0" name="image2.jpg"/>
                  <pic:cNvPicPr preferRelativeResize="0"/>
                </pic:nvPicPr>
                <pic:blipFill>
                  <a:blip r:embed="rId1"/>
                  <a:srcRect b="0" l="0" r="0" t="0"/>
                  <a:stretch>
                    <a:fillRect/>
                  </a:stretch>
                </pic:blipFill>
                <pic:spPr>
                  <a:xfrm>
                    <a:off x="0" y="0"/>
                    <a:ext cx="1937801" cy="885947"/>
                  </a:xfrm>
                  <a:prstGeom prst="rect"/>
                  <a:ln/>
                </pic:spPr>
              </pic:pic>
            </a:graphicData>
          </a:graphic>
        </wp:anchor>
      </w:drawing>
    </w:r>
  </w:p>
  <w:p w:rsidR="00000000" w:rsidDel="00000000" w:rsidP="00000000" w:rsidRDefault="00000000" w:rsidRPr="00000000" w14:paraId="0000005D">
    <w:pPr>
      <w:ind w:left="3119" w:firstLine="0"/>
      <w:rPr>
        <w:rFonts w:ascii="Calibri" w:cs="Calibri" w:eastAsia="Calibri" w:hAnsi="Calibri"/>
        <w:b w:val="1"/>
        <w:sz w:val="20"/>
        <w:szCs w:val="20"/>
      </w:rPr>
    </w:pPr>
    <w:r w:rsidDel="00000000" w:rsidR="00000000" w:rsidRPr="00000000">
      <w:rPr>
        <w:rFonts w:ascii="Calibri" w:cs="Calibri" w:eastAsia="Calibri" w:hAnsi="Calibri"/>
        <w:b w:val="1"/>
        <w:i w:val="1"/>
        <w:sz w:val="20"/>
        <w:szCs w:val="20"/>
        <w:rtl w:val="0"/>
      </w:rPr>
      <w:t xml:space="preserve">XXI Congress of Latin American Society of Artificial Organs (XXI LASAO)</w:t>
    </w:r>
    <w:r w:rsidDel="00000000" w:rsidR="00000000" w:rsidRPr="00000000">
      <w:rPr>
        <w:rtl w:val="0"/>
      </w:rPr>
    </w:r>
  </w:p>
  <w:p w:rsidR="00000000" w:rsidDel="00000000" w:rsidP="00000000" w:rsidRDefault="00000000" w:rsidRPr="00000000" w14:paraId="0000005E">
    <w:pPr>
      <w:ind w:left="3119" w:firstLine="0"/>
      <w:rPr>
        <w:rFonts w:ascii="Calibri" w:cs="Calibri" w:eastAsia="Calibri" w:hAnsi="Calibri"/>
        <w:sz w:val="20"/>
        <w:szCs w:val="20"/>
      </w:rPr>
    </w:pPr>
    <w:r w:rsidDel="00000000" w:rsidR="00000000" w:rsidRPr="00000000">
      <w:rPr>
        <w:rFonts w:ascii="Calibri" w:cs="Calibri" w:eastAsia="Calibri" w:hAnsi="Calibri"/>
        <w:b w:val="1"/>
        <w:sz w:val="20"/>
        <w:szCs w:val="20"/>
        <w:rtl w:val="0"/>
      </w:rPr>
      <w:t xml:space="preserve">August 26-29</w:t>
    </w:r>
    <w:r w:rsidDel="00000000" w:rsidR="00000000" w:rsidRPr="00000000">
      <w:rPr>
        <w:rFonts w:ascii="Calibri" w:cs="Calibri" w:eastAsia="Calibri" w:hAnsi="Calibri"/>
        <w:b w:val="1"/>
        <w:sz w:val="20"/>
        <w:szCs w:val="20"/>
        <w:vertAlign w:val="superscript"/>
        <w:rtl w:val="0"/>
      </w:rPr>
      <w:t xml:space="preserve">th</w:t>
    </w:r>
    <w:r w:rsidDel="00000000" w:rsidR="00000000" w:rsidRPr="00000000">
      <w:rPr>
        <w:rFonts w:ascii="Calibri" w:cs="Calibri" w:eastAsia="Calibri" w:hAnsi="Calibri"/>
        <w:b w:val="1"/>
        <w:sz w:val="20"/>
        <w:szCs w:val="20"/>
        <w:rtl w:val="0"/>
      </w:rPr>
      <w:t xml:space="preserve"> ǀ Rio de Janeiro, Brazil</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Narrow" w:cs="Arial Narrow" w:eastAsia="Arial Narrow" w:hAnsi="Arial Narrow"/>
        <w:color w:val="000000"/>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http://www.zotero.org/styles/american-physics-society</vt:lpwstr>
  </property>
  <property fmtid="{D5CDD505-2E9C-101B-9397-08002B2CF9AE}" pid="5" name="Mendeley Recent Style Name 1_1">
    <vt:lpwstr>American Physics Society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Document_1">
    <vt:lpwstr>True</vt:lpwstr>
  </property>
  <property fmtid="{D5CDD505-2E9C-101B-9397-08002B2CF9AE}" pid="13" name="Mendeley Unique User Id_1">
    <vt:lpwstr>6bd4718d-4d2a-3672-b7db-86bfea7052fe</vt:lpwstr>
  </property>
  <property fmtid="{D5CDD505-2E9C-101B-9397-08002B2CF9AE}" pid="14" name="Mendeley Citation Style_1">
    <vt:lpwstr>http://www.zotero.org/styles/painel-pemm-2020</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http://www.zotero.org/styles/national-library-of-medicine</vt:lpwstr>
  </property>
  <property fmtid="{D5CDD505-2E9C-101B-9397-08002B2CF9AE}" pid="22" name="Mendeley Recent Style Name 8_1">
    <vt:lpwstr>National Library of Medicine</vt:lpwstr>
  </property>
  <property fmtid="{D5CDD505-2E9C-101B-9397-08002B2CF9AE}" pid="23" name="Mendeley Recent Style Id 9_1">
    <vt:lpwstr>http://www.zotero.org/styles/painel-pemm-2020</vt:lpwstr>
  </property>
  <property fmtid="{D5CDD505-2E9C-101B-9397-08002B2CF9AE}" pid="24" name="Mendeley Recent Style Name 9_1">
    <vt:lpwstr>Painel-PEMM (UFRJ) 2020</vt:lpwstr>
  </property>
  <property fmtid="{D5CDD505-2E9C-101B-9397-08002B2CF9AE}" pid="25" name="grammarly_documentId">
    <vt:lpwstr>documentId_2326</vt:lpwstr>
  </property>
  <property fmtid="{D5CDD505-2E9C-101B-9397-08002B2CF9AE}" pid="26" name="grammarly_documentContext">
    <vt:lpwstr>{"goals":[],"domain":"general","emotions":[],"dialect":"american"}</vt:lpwstr>
  </property>
</Properties>
</file>